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pBdr/>
        <w:contextualSpacing w:val="0"/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1327785</wp:posOffset>
            </wp:positionH>
            <wp:positionV relativeFrom="paragraph">
              <wp:posOffset>-3809</wp:posOffset>
            </wp:positionV>
            <wp:extent cx="3684025" cy="236982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4025" cy="2369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Subtitle"/>
        <w:pBdr/>
        <w:contextualSpacing w:val="0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/>
        <w:contextualSpacing w:val="0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/>
        <w:contextualSpacing w:val="0"/>
        <w:rPr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sz w:val="56"/>
          <w:szCs w:val="56"/>
          <w:rtl w:val="0"/>
        </w:rPr>
        <w:t xml:space="preserve">Agenda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sz w:val="32"/>
          <w:szCs w:val="32"/>
          <w:rtl w:val="0"/>
        </w:rPr>
        <w:t xml:space="preserve">Thursday July 13,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8:00-8:30 am        </w:t>
        <w:tab/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8:00-8:45 am      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 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8:30-8:45 am        </w:t>
        <w:tab/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Annual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8:45-9:15 am     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Drones</w:t>
      </w:r>
      <w:r w:rsidDel="00000000" w:rsidR="00000000" w:rsidRPr="00000000">
        <w:rPr>
          <w:sz w:val="22"/>
          <w:szCs w:val="22"/>
          <w:rtl w:val="0"/>
        </w:rPr>
        <w:t xml:space="preserve"> –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Geoff Sinclair and Scott Neufeld, SDAO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9:15-10:00 am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Role Abandonment</w:t>
      </w:r>
      <w:r w:rsidDel="00000000" w:rsidR="00000000" w:rsidRPr="00000000">
        <w:rPr>
          <w:sz w:val="22"/>
          <w:szCs w:val="22"/>
          <w:rtl w:val="0"/>
        </w:rPr>
        <w:t xml:space="preserve"> w/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Scott Johnson,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10:00-10:15 am  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i w:val="1"/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10:15-11:00 am    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Oregon State Tip Line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- Jodi Sherwood, Oregon State Police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11:05 am – 12:15 pm</w:t>
        <w:tab/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Round table Discussions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(30 min sessions. Participants choose two)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Round table 1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OSHA Updates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Corie Stengle, Oregon OSHA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i w:val="1"/>
          <w:color w:val="ff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Round table 2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Ergonomics Cool Tools For Schools,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Chris Liechty, SAIF Corp.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Round table 3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Lead in Drinking Water/Healthy &amp; Safe Schools Plan</w:t>
      </w:r>
      <w:r w:rsidDel="00000000" w:rsidR="00000000" w:rsidRPr="00000000">
        <w:rPr>
          <w:sz w:val="22"/>
          <w:szCs w:val="22"/>
          <w:rtl w:val="0"/>
        </w:rPr>
        <w:t xml:space="preserve">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Vonnie Good, Salem-Keizer School District, and Kevin Montague, Dallas School District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12:15pm - 1:00 pm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1:00 - 2:00 pm 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Employment &amp; Athletic Liability Practices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– Kate Wilkinson and Hailey Purcell, 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2:00 - 2:15 pm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Break with snacks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2:15 - 3:30 pm 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Transgender - </w:t>
      </w:r>
      <w:r w:rsidDel="00000000" w:rsidR="00000000" w:rsidRPr="00000000">
        <w:rPr>
          <w:i w:val="1"/>
          <w:color w:val="ff0000"/>
          <w:sz w:val="22"/>
          <w:szCs w:val="22"/>
          <w:rtl w:val="0"/>
        </w:rPr>
        <w:t xml:space="preserve">Victoria Nolan, Clean Water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3:30 - 4:00 pm 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Day 1 wrap up and raffle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** Will add in time during the day to introduce each Premier Sponsor </w:t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32"/>
          <w:szCs w:val="32"/>
          <w:rtl w:val="0"/>
        </w:rPr>
        <w:t xml:space="preserve">Friday July 14,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8:30 – 9:00 am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9:00 – 11:30 am</w:t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De-Escalation and Mitigation Techniques</w:t>
      </w:r>
      <w:r w:rsidDel="00000000" w:rsidR="00000000" w:rsidRPr="00000000">
        <w:rPr>
          <w:sz w:val="22"/>
          <w:szCs w:val="22"/>
          <w:rtl w:val="0"/>
        </w:rPr>
        <w:t xml:space="preserve"> -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Christopher Stoakes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11:30 am - Noon</w:t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Day 2 wrap up &amp; questions</w:t>
      </w:r>
      <w:r w:rsidDel="00000000" w:rsidR="00000000" w:rsidRPr="00000000">
        <w:rPr>
          <w:rtl w:val="0"/>
        </w:rPr>
      </w:r>
    </w:p>
    <w:sectPr>
      <w:pgSz w:h="15840" w:w="12240"/>
      <w:pgMar w:bottom="1440" w:top="27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44546a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480" w:line="204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1"/>
      <w:strike w:val="0"/>
      <w:color w:val="5b9bd5"/>
      <w:sz w:val="88"/>
      <w:szCs w:val="8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